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35F1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QLD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302012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35F15">
        <w:rPr>
          <w:rFonts w:ascii="Arial" w:hAnsi="Arial" w:cs="Arial"/>
          <w:sz w:val="20"/>
          <w:szCs w:val="20"/>
        </w:rPr>
        <w:t>17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35F15" w:rsidRPr="00F35F15">
        <w:rPr>
          <w:rFonts w:ascii="Arial" w:hAnsi="Arial" w:cs="Arial"/>
          <w:sz w:val="20"/>
          <w:szCs w:val="20"/>
        </w:rPr>
        <w:t>Lang Son Road Management and Construction Joint Stock Company</w:t>
      </w:r>
      <w:r w:rsidR="00F35F1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905C8" w:rsidRDefault="009905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</w:p>
    <w:p w:rsidR="009905C8" w:rsidRDefault="00F35F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F15">
        <w:rPr>
          <w:rFonts w:ascii="Arial" w:hAnsi="Arial" w:cs="Arial"/>
          <w:sz w:val="20"/>
          <w:szCs w:val="20"/>
        </w:rPr>
        <w:t xml:space="preserve">1. With the approval rate of 100% of the total voting shares </w:t>
      </w:r>
      <w:r w:rsidR="009905C8">
        <w:rPr>
          <w:rFonts w:ascii="Arial" w:hAnsi="Arial" w:cs="Arial"/>
          <w:sz w:val="20"/>
          <w:szCs w:val="20"/>
        </w:rPr>
        <w:t>at</w:t>
      </w:r>
      <w:r w:rsidRPr="00F35F15">
        <w:rPr>
          <w:rFonts w:ascii="Arial" w:hAnsi="Arial" w:cs="Arial"/>
          <w:sz w:val="20"/>
          <w:szCs w:val="20"/>
        </w:rPr>
        <w:t xml:space="preserve"> the </w:t>
      </w:r>
      <w:r w:rsidR="009905C8">
        <w:rPr>
          <w:rFonts w:ascii="Arial" w:hAnsi="Arial" w:cs="Arial"/>
          <w:sz w:val="20"/>
          <w:szCs w:val="20"/>
        </w:rPr>
        <w:t>annual General Meeting of Shareholders</w:t>
      </w:r>
      <w:r w:rsidRPr="00F35F15">
        <w:rPr>
          <w:rFonts w:ascii="Arial" w:hAnsi="Arial" w:cs="Arial"/>
          <w:sz w:val="20"/>
          <w:szCs w:val="20"/>
        </w:rPr>
        <w:t xml:space="preserve"> in 2020, </w:t>
      </w:r>
      <w:r w:rsidR="009905C8">
        <w:rPr>
          <w:rFonts w:ascii="Arial" w:hAnsi="Arial" w:cs="Arial"/>
          <w:sz w:val="20"/>
          <w:szCs w:val="20"/>
        </w:rPr>
        <w:t>report on operation</w:t>
      </w:r>
      <w:r w:rsidRPr="00F35F15">
        <w:rPr>
          <w:rFonts w:ascii="Arial" w:hAnsi="Arial" w:cs="Arial"/>
          <w:sz w:val="20"/>
          <w:szCs w:val="20"/>
        </w:rPr>
        <w:t xml:space="preserve"> of the Board of Directors in 2019 and the</w:t>
      </w:r>
      <w:r w:rsidR="009905C8">
        <w:rPr>
          <w:rFonts w:ascii="Arial" w:hAnsi="Arial" w:cs="Arial"/>
          <w:sz w:val="20"/>
          <w:szCs w:val="20"/>
        </w:rPr>
        <w:t xml:space="preserve"> direction and mission in 2020 were approved</w:t>
      </w:r>
    </w:p>
    <w:p w:rsidR="00DE6C46" w:rsidRDefault="009905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35F15" w:rsidRPr="00F35F15">
        <w:rPr>
          <w:rFonts w:ascii="Arial" w:hAnsi="Arial" w:cs="Arial"/>
          <w:sz w:val="20"/>
          <w:szCs w:val="20"/>
        </w:rPr>
        <w:t xml:space="preserve">With the approval rate of 100% of the total voting shares </w:t>
      </w:r>
      <w:r>
        <w:rPr>
          <w:rFonts w:ascii="Arial" w:hAnsi="Arial" w:cs="Arial"/>
          <w:sz w:val="20"/>
          <w:szCs w:val="20"/>
        </w:rPr>
        <w:t>at</w:t>
      </w:r>
      <w:r w:rsidR="00F35F15" w:rsidRPr="00F35F1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F35F15" w:rsidRPr="00F35F15">
        <w:rPr>
          <w:rFonts w:ascii="Arial" w:hAnsi="Arial" w:cs="Arial"/>
          <w:sz w:val="20"/>
          <w:szCs w:val="20"/>
        </w:rPr>
        <w:t xml:space="preserve">, Report of the Supervisory Board on the operational </w:t>
      </w:r>
      <w:r w:rsidR="00DE6C46">
        <w:rPr>
          <w:rFonts w:ascii="Arial" w:hAnsi="Arial" w:cs="Arial"/>
          <w:sz w:val="20"/>
          <w:szCs w:val="20"/>
        </w:rPr>
        <w:t>and financial situation in 2019 was approved</w:t>
      </w:r>
    </w:p>
    <w:p w:rsidR="00DE6C46" w:rsidRDefault="00F35F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F15">
        <w:rPr>
          <w:rFonts w:ascii="Arial" w:hAnsi="Arial" w:cs="Arial"/>
          <w:sz w:val="20"/>
          <w:szCs w:val="20"/>
        </w:rPr>
        <w:t xml:space="preserve">3. With the approval rate of 100% of the total voting shares </w:t>
      </w:r>
      <w:r w:rsidR="00DE6C46">
        <w:rPr>
          <w:rFonts w:ascii="Arial" w:hAnsi="Arial" w:cs="Arial"/>
          <w:sz w:val="20"/>
          <w:szCs w:val="20"/>
        </w:rPr>
        <w:t>at</w:t>
      </w:r>
      <w:r w:rsidRPr="00F35F15">
        <w:rPr>
          <w:rFonts w:ascii="Arial" w:hAnsi="Arial" w:cs="Arial"/>
          <w:sz w:val="20"/>
          <w:szCs w:val="20"/>
        </w:rPr>
        <w:t xml:space="preserve"> the </w:t>
      </w:r>
      <w:r w:rsidR="00DE6C46">
        <w:rPr>
          <w:rFonts w:ascii="Arial" w:hAnsi="Arial" w:cs="Arial"/>
          <w:sz w:val="20"/>
          <w:szCs w:val="20"/>
        </w:rPr>
        <w:t xml:space="preserve">annual General Meeting of Shareholders, the summary report on </w:t>
      </w:r>
      <w:r w:rsidRPr="00F35F15">
        <w:rPr>
          <w:rFonts w:ascii="Arial" w:hAnsi="Arial" w:cs="Arial"/>
          <w:sz w:val="20"/>
          <w:szCs w:val="20"/>
        </w:rPr>
        <w:t>the business situation in 201</w:t>
      </w:r>
      <w:r w:rsidR="00DE6C46">
        <w:rPr>
          <w:rFonts w:ascii="Arial" w:hAnsi="Arial" w:cs="Arial"/>
          <w:sz w:val="20"/>
          <w:szCs w:val="20"/>
        </w:rPr>
        <w:t>9</w:t>
      </w:r>
      <w:r w:rsidRPr="00F35F15">
        <w:rPr>
          <w:rFonts w:ascii="Arial" w:hAnsi="Arial" w:cs="Arial"/>
          <w:sz w:val="20"/>
          <w:szCs w:val="20"/>
        </w:rPr>
        <w:t xml:space="preserve"> and </w:t>
      </w:r>
      <w:r w:rsidR="00DE6C46">
        <w:rPr>
          <w:rFonts w:ascii="Arial" w:hAnsi="Arial" w:cs="Arial"/>
          <w:sz w:val="20"/>
          <w:szCs w:val="20"/>
        </w:rPr>
        <w:t>the mission, direction in 2020 was approved</w:t>
      </w:r>
    </w:p>
    <w:p w:rsidR="00DE6C46" w:rsidRDefault="00F35F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F15">
        <w:rPr>
          <w:rFonts w:ascii="Arial" w:hAnsi="Arial" w:cs="Arial"/>
          <w:sz w:val="20"/>
          <w:szCs w:val="20"/>
        </w:rPr>
        <w:t>4. With the approval rate of 1</w:t>
      </w:r>
      <w:r w:rsidR="00DE6C46">
        <w:rPr>
          <w:rFonts w:ascii="Arial" w:hAnsi="Arial" w:cs="Arial"/>
          <w:sz w:val="20"/>
          <w:szCs w:val="20"/>
        </w:rPr>
        <w:t>00% of the total voting shares at</w:t>
      </w:r>
      <w:r w:rsidRPr="00F35F15">
        <w:rPr>
          <w:rFonts w:ascii="Arial" w:hAnsi="Arial" w:cs="Arial"/>
          <w:sz w:val="20"/>
          <w:szCs w:val="20"/>
        </w:rPr>
        <w:t xml:space="preserve"> the </w:t>
      </w:r>
      <w:r w:rsidR="00DE6C46">
        <w:rPr>
          <w:rFonts w:ascii="Arial" w:hAnsi="Arial" w:cs="Arial"/>
          <w:sz w:val="20"/>
          <w:szCs w:val="20"/>
        </w:rPr>
        <w:t xml:space="preserve">annual General Meeting of Shareholders, </w:t>
      </w:r>
      <w:r w:rsidRPr="00F35F15">
        <w:rPr>
          <w:rFonts w:ascii="Arial" w:hAnsi="Arial" w:cs="Arial"/>
          <w:sz w:val="20"/>
          <w:szCs w:val="20"/>
        </w:rPr>
        <w:t>the</w:t>
      </w:r>
      <w:r w:rsidR="00DE6C46">
        <w:rPr>
          <w:rFonts w:ascii="Arial" w:hAnsi="Arial" w:cs="Arial"/>
          <w:sz w:val="20"/>
          <w:szCs w:val="20"/>
        </w:rPr>
        <w:t xml:space="preserve"> audited</w:t>
      </w:r>
      <w:r w:rsidRPr="00F35F15">
        <w:rPr>
          <w:rFonts w:ascii="Arial" w:hAnsi="Arial" w:cs="Arial"/>
          <w:sz w:val="20"/>
          <w:szCs w:val="20"/>
        </w:rPr>
        <w:t xml:space="preserve"> 2019 </w:t>
      </w:r>
      <w:r w:rsidR="00DE6C46">
        <w:rPr>
          <w:rFonts w:ascii="Arial" w:hAnsi="Arial" w:cs="Arial"/>
          <w:sz w:val="20"/>
          <w:szCs w:val="20"/>
        </w:rPr>
        <w:t>financial statement of the Company was approved</w:t>
      </w:r>
    </w:p>
    <w:p w:rsidR="00F35F15" w:rsidRDefault="00F35F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5F15">
        <w:rPr>
          <w:rFonts w:ascii="Arial" w:hAnsi="Arial" w:cs="Arial"/>
          <w:sz w:val="20"/>
          <w:szCs w:val="20"/>
        </w:rPr>
        <w:t xml:space="preserve">5. With the approval rate of 100% of the total voting shares </w:t>
      </w:r>
      <w:r w:rsidR="00DE6C46">
        <w:rPr>
          <w:rFonts w:ascii="Arial" w:hAnsi="Arial" w:cs="Arial"/>
          <w:sz w:val="20"/>
          <w:szCs w:val="20"/>
        </w:rPr>
        <w:t>at</w:t>
      </w:r>
      <w:r w:rsidRPr="00F35F15">
        <w:rPr>
          <w:rFonts w:ascii="Arial" w:hAnsi="Arial" w:cs="Arial"/>
          <w:sz w:val="20"/>
          <w:szCs w:val="20"/>
        </w:rPr>
        <w:t xml:space="preserve"> the </w:t>
      </w:r>
      <w:r w:rsidR="00DE6C46">
        <w:rPr>
          <w:rFonts w:ascii="Arial" w:hAnsi="Arial" w:cs="Arial"/>
          <w:sz w:val="20"/>
          <w:szCs w:val="20"/>
        </w:rPr>
        <w:t>annual General Meeting of Shareholders</w:t>
      </w:r>
      <w:r w:rsidRPr="00F35F15">
        <w:rPr>
          <w:rFonts w:ascii="Arial" w:hAnsi="Arial" w:cs="Arial"/>
          <w:sz w:val="20"/>
          <w:szCs w:val="20"/>
        </w:rPr>
        <w:t xml:space="preserve">, </w:t>
      </w:r>
      <w:r w:rsidR="00DE6C46">
        <w:rPr>
          <w:rFonts w:ascii="Arial" w:hAnsi="Arial" w:cs="Arial"/>
          <w:sz w:val="20"/>
          <w:szCs w:val="20"/>
        </w:rPr>
        <w:t>the statement on plan on</w:t>
      </w:r>
      <w:r w:rsidRPr="00F35F15">
        <w:rPr>
          <w:rFonts w:ascii="Arial" w:hAnsi="Arial" w:cs="Arial"/>
          <w:sz w:val="20"/>
          <w:szCs w:val="20"/>
        </w:rPr>
        <w:t xml:space="preserve"> profit distribut</w:t>
      </w:r>
      <w:r w:rsidR="00DE6C46">
        <w:rPr>
          <w:rFonts w:ascii="Arial" w:hAnsi="Arial" w:cs="Arial"/>
          <w:sz w:val="20"/>
          <w:szCs w:val="20"/>
        </w:rPr>
        <w:t>ion and dividend distribution for 2019 was approved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* Business results in 2019: 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Profit of</w:t>
      </w:r>
      <w:r w:rsidRPr="00DE6C46">
        <w:rPr>
          <w:rFonts w:ascii="Arial" w:hAnsi="Arial" w:cs="Arial"/>
          <w:sz w:val="20"/>
          <w:szCs w:val="20"/>
        </w:rPr>
        <w:t xml:space="preserve"> 2019 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- Total profit before tax: </w:t>
      </w:r>
      <w:r>
        <w:rPr>
          <w:rFonts w:ascii="Arial" w:hAnsi="Arial" w:cs="Arial"/>
          <w:sz w:val="20"/>
          <w:szCs w:val="20"/>
        </w:rPr>
        <w:t xml:space="preserve">VND </w:t>
      </w:r>
      <w:r w:rsidRPr="00DE6C46">
        <w:rPr>
          <w:rFonts w:ascii="Arial" w:hAnsi="Arial" w:cs="Arial"/>
          <w:sz w:val="20"/>
          <w:szCs w:val="20"/>
        </w:rPr>
        <w:t xml:space="preserve">614,988,568 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- Corporate income tax: </w:t>
      </w:r>
      <w:r>
        <w:rPr>
          <w:rFonts w:ascii="Arial" w:hAnsi="Arial" w:cs="Arial"/>
          <w:sz w:val="20"/>
          <w:szCs w:val="20"/>
        </w:rPr>
        <w:t xml:space="preserve">VND </w:t>
      </w:r>
      <w:r w:rsidRPr="00DE6C46">
        <w:rPr>
          <w:rFonts w:ascii="Arial" w:hAnsi="Arial" w:cs="Arial"/>
          <w:sz w:val="20"/>
          <w:szCs w:val="20"/>
        </w:rPr>
        <w:t xml:space="preserve">163,508,882 </w:t>
      </w:r>
      <w:r>
        <w:rPr>
          <w:rFonts w:ascii="Arial" w:hAnsi="Arial" w:cs="Arial"/>
          <w:sz w:val="20"/>
          <w:szCs w:val="20"/>
        </w:rPr>
        <w:t>(increase in</w:t>
      </w:r>
      <w:r w:rsidRPr="00DE6C46">
        <w:rPr>
          <w:rFonts w:ascii="Arial" w:hAnsi="Arial" w:cs="Arial"/>
          <w:sz w:val="20"/>
          <w:szCs w:val="20"/>
        </w:rPr>
        <w:t xml:space="preserve"> corporate income tax due to the adjustment of some expenses</w:t>
      </w:r>
      <w:r>
        <w:rPr>
          <w:rFonts w:ascii="Arial" w:hAnsi="Arial" w:cs="Arial"/>
          <w:sz w:val="20"/>
          <w:szCs w:val="20"/>
        </w:rPr>
        <w:t>: not deducted from</w:t>
      </w:r>
      <w:r w:rsidRPr="00DE6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taxable income</w:t>
      </w:r>
      <w:r w:rsidRPr="00DE6C46">
        <w:rPr>
          <w:rFonts w:ascii="Arial" w:hAnsi="Arial" w:cs="Arial"/>
          <w:sz w:val="20"/>
          <w:szCs w:val="20"/>
        </w:rPr>
        <w:t xml:space="preserve">)  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- Total profit after tax: VND 451,479,686  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b.  Plan for distribution of after-tax profit: 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Extraction to</w:t>
      </w:r>
      <w:r w:rsidRPr="00DE6C46">
        <w:rPr>
          <w:rFonts w:ascii="Arial" w:hAnsi="Arial" w:cs="Arial"/>
          <w:sz w:val="20"/>
          <w:szCs w:val="20"/>
        </w:rPr>
        <w:t xml:space="preserve"> development </w:t>
      </w:r>
      <w:r>
        <w:rPr>
          <w:rFonts w:ascii="Arial" w:hAnsi="Arial" w:cs="Arial"/>
          <w:sz w:val="20"/>
          <w:szCs w:val="20"/>
        </w:rPr>
        <w:t>investment fund: VND 22,500,000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Extraction</w:t>
      </w:r>
      <w:r w:rsidRPr="00DE6C46">
        <w:rPr>
          <w:rFonts w:ascii="Arial" w:hAnsi="Arial" w:cs="Arial"/>
          <w:sz w:val="20"/>
          <w:szCs w:val="20"/>
        </w:rPr>
        <w:t xml:space="preserve"> to bonus and welfare fund: VND 112,479,686  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Extraction</w:t>
      </w:r>
      <w:r w:rsidRPr="00DE6C4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bonus fund for the Management Board: VND 13,500,000</w:t>
      </w:r>
    </w:p>
    <w:p w:rsidR="00DE6C46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for dividend payment</w:t>
      </w:r>
      <w:r w:rsidRPr="00DE6C4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DE6C46">
        <w:rPr>
          <w:rFonts w:ascii="Arial" w:hAnsi="Arial" w:cs="Arial"/>
          <w:sz w:val="20"/>
          <w:szCs w:val="20"/>
        </w:rPr>
        <w:t xml:space="preserve">303,000,000 </w:t>
      </w:r>
    </w:p>
    <w:p w:rsidR="00EF3C92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c. </w:t>
      </w:r>
      <w:r w:rsidRPr="00DE6C46">
        <w:rPr>
          <w:rFonts w:ascii="Arial" w:hAnsi="Arial" w:cs="Arial"/>
          <w:sz w:val="20"/>
          <w:szCs w:val="20"/>
        </w:rPr>
        <w:t xml:space="preserve">Dividend distribution: </w:t>
      </w:r>
    </w:p>
    <w:p w:rsidR="00EF3C92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- Dividend payment method: </w:t>
      </w:r>
      <w:r w:rsidR="00EF3C92">
        <w:rPr>
          <w:rFonts w:ascii="Arial" w:hAnsi="Arial" w:cs="Arial"/>
          <w:sz w:val="20"/>
          <w:szCs w:val="20"/>
        </w:rPr>
        <w:t>In c</w:t>
      </w:r>
      <w:r w:rsidRPr="00DE6C46">
        <w:rPr>
          <w:rFonts w:ascii="Arial" w:hAnsi="Arial" w:cs="Arial"/>
          <w:sz w:val="20"/>
          <w:szCs w:val="20"/>
        </w:rPr>
        <w:t xml:space="preserve">ash </w:t>
      </w:r>
    </w:p>
    <w:p w:rsidR="00EF3C92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>- Basic earnings per share: VND 373.93</w:t>
      </w:r>
      <w:r w:rsidR="00EF3C92">
        <w:rPr>
          <w:rFonts w:ascii="Arial" w:hAnsi="Arial" w:cs="Arial"/>
          <w:sz w:val="20"/>
          <w:szCs w:val="20"/>
        </w:rPr>
        <w:t>/ share</w:t>
      </w:r>
    </w:p>
    <w:p w:rsidR="00EF3C92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- Dividend interest: 2.51% </w:t>
      </w:r>
    </w:p>
    <w:p w:rsidR="00EF3C92" w:rsidRDefault="00EF3C9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Amount for</w:t>
      </w:r>
      <w:r w:rsidR="00DE6C46" w:rsidRPr="00DE6C46">
        <w:rPr>
          <w:rFonts w:ascii="Arial" w:hAnsi="Arial" w:cs="Arial"/>
          <w:sz w:val="20"/>
          <w:szCs w:val="20"/>
        </w:rPr>
        <w:t xml:space="preserve"> dividend payment: </w:t>
      </w:r>
      <w:r>
        <w:rPr>
          <w:rFonts w:ascii="Arial" w:hAnsi="Arial" w:cs="Arial"/>
          <w:sz w:val="20"/>
          <w:szCs w:val="20"/>
        </w:rPr>
        <w:t xml:space="preserve">VND </w:t>
      </w:r>
      <w:r w:rsidR="00DE6C46" w:rsidRPr="00DE6C46">
        <w:rPr>
          <w:rFonts w:ascii="Arial" w:hAnsi="Arial" w:cs="Arial"/>
          <w:sz w:val="20"/>
          <w:szCs w:val="20"/>
        </w:rPr>
        <w:t xml:space="preserve">303,000,000 </w:t>
      </w:r>
    </w:p>
    <w:p w:rsidR="00EF3C92" w:rsidRDefault="00EF3C9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E6C46" w:rsidRPr="00DE6C46">
        <w:rPr>
          <w:rFonts w:ascii="Arial" w:hAnsi="Arial" w:cs="Arial"/>
          <w:sz w:val="20"/>
          <w:szCs w:val="20"/>
        </w:rPr>
        <w:t>State shareholders are en</w:t>
      </w:r>
      <w:r>
        <w:rPr>
          <w:rFonts w:ascii="Arial" w:hAnsi="Arial" w:cs="Arial"/>
          <w:sz w:val="20"/>
          <w:szCs w:val="20"/>
        </w:rPr>
        <w:t>titled to 36%: VND 109,080,000</w:t>
      </w:r>
    </w:p>
    <w:p w:rsidR="00EF3C92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>- Other sha</w:t>
      </w:r>
      <w:r w:rsidR="00EF3C92">
        <w:rPr>
          <w:rFonts w:ascii="Arial" w:hAnsi="Arial" w:cs="Arial"/>
          <w:sz w:val="20"/>
          <w:szCs w:val="20"/>
        </w:rPr>
        <w:t>reholders 64%: VND 193,920,000</w:t>
      </w:r>
    </w:p>
    <w:p w:rsidR="00EF3C92" w:rsidRDefault="00DE6C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6C46">
        <w:rPr>
          <w:rFonts w:ascii="Arial" w:hAnsi="Arial" w:cs="Arial"/>
          <w:sz w:val="20"/>
          <w:szCs w:val="20"/>
        </w:rPr>
        <w:t xml:space="preserve">6. With the approval rate of 100% of the total voting shares </w:t>
      </w:r>
      <w:r w:rsidR="00EF3C92">
        <w:rPr>
          <w:rFonts w:ascii="Arial" w:hAnsi="Arial" w:cs="Arial"/>
          <w:sz w:val="20"/>
          <w:szCs w:val="20"/>
        </w:rPr>
        <w:t>at</w:t>
      </w:r>
      <w:r w:rsidRPr="00DE6C46">
        <w:rPr>
          <w:rFonts w:ascii="Arial" w:hAnsi="Arial" w:cs="Arial"/>
          <w:sz w:val="20"/>
          <w:szCs w:val="20"/>
        </w:rPr>
        <w:t xml:space="preserve"> the </w:t>
      </w:r>
      <w:r w:rsidR="00EF3C92">
        <w:rPr>
          <w:rFonts w:ascii="Arial" w:hAnsi="Arial" w:cs="Arial"/>
          <w:sz w:val="20"/>
          <w:szCs w:val="20"/>
        </w:rPr>
        <w:t>annual General Meeting of Shareholders</w:t>
      </w:r>
      <w:r w:rsidRPr="00DE6C46">
        <w:rPr>
          <w:rFonts w:ascii="Arial" w:hAnsi="Arial" w:cs="Arial"/>
          <w:sz w:val="20"/>
          <w:szCs w:val="20"/>
        </w:rPr>
        <w:t xml:space="preserve">, </w:t>
      </w:r>
      <w:r w:rsidR="00EF3C92">
        <w:rPr>
          <w:rFonts w:ascii="Arial" w:hAnsi="Arial" w:cs="Arial"/>
          <w:sz w:val="20"/>
          <w:szCs w:val="20"/>
        </w:rPr>
        <w:t>the statement on remuneration of</w:t>
      </w:r>
      <w:r w:rsidRPr="00DE6C46">
        <w:rPr>
          <w:rFonts w:ascii="Arial" w:hAnsi="Arial" w:cs="Arial"/>
          <w:sz w:val="20"/>
          <w:szCs w:val="20"/>
        </w:rPr>
        <w:t xml:space="preserve"> the Board of Directors, the Supervisory Board, the Secretary of the Board of Directors in 2019 and the </w:t>
      </w:r>
      <w:r w:rsidR="00EF3C92">
        <w:rPr>
          <w:rFonts w:ascii="Arial" w:hAnsi="Arial" w:cs="Arial"/>
          <w:sz w:val="20"/>
          <w:szCs w:val="20"/>
        </w:rPr>
        <w:t>remuneration plan for 2020 was approved</w:t>
      </w:r>
    </w:p>
    <w:p w:rsidR="00DE6C46" w:rsidRDefault="00EF3C9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DE6C46" w:rsidRPr="00DE6C46">
        <w:rPr>
          <w:rFonts w:ascii="Arial" w:hAnsi="Arial" w:cs="Arial"/>
          <w:sz w:val="20"/>
          <w:szCs w:val="20"/>
        </w:rPr>
        <w:t xml:space="preserve">With the approval rate of 100% of the total voting shares </w:t>
      </w:r>
      <w:r>
        <w:rPr>
          <w:rFonts w:ascii="Arial" w:hAnsi="Arial" w:cs="Arial"/>
          <w:sz w:val="20"/>
          <w:szCs w:val="20"/>
        </w:rPr>
        <w:t>at</w:t>
      </w:r>
      <w:r w:rsidR="00DE6C46" w:rsidRPr="00DE6C46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DE6C46" w:rsidRPr="00DE6C46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a</w:t>
      </w:r>
      <w:r w:rsidR="00DE6C46" w:rsidRPr="00DE6C46">
        <w:rPr>
          <w:rFonts w:ascii="Arial" w:hAnsi="Arial" w:cs="Arial"/>
          <w:sz w:val="20"/>
          <w:szCs w:val="20"/>
        </w:rPr>
        <w:t xml:space="preserve">uthorization for the Board of Directors to choose </w:t>
      </w:r>
      <w:r>
        <w:rPr>
          <w:rFonts w:ascii="Arial" w:hAnsi="Arial" w:cs="Arial"/>
          <w:sz w:val="20"/>
          <w:szCs w:val="20"/>
        </w:rPr>
        <w:t>an</w:t>
      </w:r>
      <w:r w:rsidR="00DE6C46" w:rsidRPr="00DE6C46">
        <w:rPr>
          <w:rFonts w:ascii="Arial" w:hAnsi="Arial" w:cs="Arial"/>
          <w:sz w:val="20"/>
          <w:szCs w:val="20"/>
        </w:rPr>
        <w:t xml:space="preserve"> auditing unit </w:t>
      </w:r>
      <w:r>
        <w:rPr>
          <w:rFonts w:ascii="Arial" w:hAnsi="Arial" w:cs="Arial"/>
          <w:sz w:val="20"/>
          <w:szCs w:val="20"/>
        </w:rPr>
        <w:t>for financial statement of</w:t>
      </w:r>
      <w:r w:rsidR="00DE6C46" w:rsidRPr="00DE6C46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was approved</w:t>
      </w:r>
    </w:p>
    <w:p w:rsidR="00EF3C92" w:rsidRDefault="00EF3C92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With the approval rate</w:t>
      </w:r>
      <w:r w:rsidRPr="00EF3C92">
        <w:rPr>
          <w:rFonts w:ascii="Arial" w:hAnsi="Arial" w:cs="Arial"/>
          <w:sz w:val="20"/>
          <w:szCs w:val="20"/>
        </w:rPr>
        <w:t xml:space="preserve"> of 100% of the total voting shares </w:t>
      </w:r>
      <w:r>
        <w:rPr>
          <w:rFonts w:ascii="Arial" w:hAnsi="Arial" w:cs="Arial"/>
          <w:sz w:val="20"/>
          <w:szCs w:val="20"/>
        </w:rPr>
        <w:t>at</w:t>
      </w:r>
      <w:r w:rsidRPr="00EF3C9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Shareholders,</w:t>
      </w:r>
      <w:r w:rsidRPr="00EF3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amendment and supplement to</w:t>
      </w:r>
      <w:r w:rsidRPr="00EF3C92">
        <w:rPr>
          <w:rFonts w:ascii="Arial" w:hAnsi="Arial" w:cs="Arial"/>
          <w:sz w:val="20"/>
          <w:szCs w:val="20"/>
        </w:rPr>
        <w:t xml:space="preserve"> the Company'</w:t>
      </w:r>
      <w:r>
        <w:rPr>
          <w:rFonts w:ascii="Arial" w:hAnsi="Arial" w:cs="Arial"/>
          <w:sz w:val="20"/>
          <w:szCs w:val="20"/>
        </w:rPr>
        <w:t>s Charter was approved</w:t>
      </w:r>
    </w:p>
    <w:p w:rsidR="00EF3C92" w:rsidRDefault="00EF3C92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C92">
        <w:rPr>
          <w:rFonts w:ascii="Arial" w:hAnsi="Arial" w:cs="Arial"/>
          <w:sz w:val="20"/>
          <w:szCs w:val="20"/>
        </w:rPr>
        <w:t xml:space="preserve">9. With the approval rate of 100% of the total voting shares </w:t>
      </w:r>
      <w:r>
        <w:rPr>
          <w:rFonts w:ascii="Arial" w:hAnsi="Arial" w:cs="Arial"/>
          <w:sz w:val="20"/>
          <w:szCs w:val="20"/>
        </w:rPr>
        <w:t>at</w:t>
      </w:r>
      <w:r w:rsidRPr="00EF3C9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Shareholders,</w:t>
      </w:r>
      <w:r w:rsidRPr="00EF3C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amendment to the internal regulation on corporate governance was approved</w:t>
      </w:r>
    </w:p>
    <w:p w:rsidR="00EF3C92" w:rsidRDefault="00EF3C92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F3C92">
        <w:rPr>
          <w:rFonts w:ascii="Arial" w:hAnsi="Arial" w:cs="Arial"/>
          <w:sz w:val="20"/>
          <w:szCs w:val="20"/>
        </w:rPr>
        <w:t xml:space="preserve">0. With the approval rate of 100% of the total voting shares </w:t>
      </w:r>
      <w:r>
        <w:rPr>
          <w:rFonts w:ascii="Arial" w:hAnsi="Arial" w:cs="Arial"/>
          <w:sz w:val="20"/>
          <w:szCs w:val="20"/>
        </w:rPr>
        <w:t>at</w:t>
      </w:r>
      <w:r w:rsidRPr="00EF3C92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Shareholders,</w:t>
      </w:r>
      <w:r w:rsidRPr="00EF3C92">
        <w:rPr>
          <w:rFonts w:ascii="Arial" w:hAnsi="Arial" w:cs="Arial"/>
          <w:sz w:val="20"/>
          <w:szCs w:val="20"/>
        </w:rPr>
        <w:t xml:space="preserve"> the election of additional members of the Board of Directors of the Com</w:t>
      </w:r>
      <w:r>
        <w:rPr>
          <w:rFonts w:ascii="Arial" w:hAnsi="Arial" w:cs="Arial"/>
          <w:sz w:val="20"/>
          <w:szCs w:val="20"/>
        </w:rPr>
        <w:t>pany for the term of 2019-2024 was approved:</w:t>
      </w:r>
    </w:p>
    <w:p w:rsidR="00EF3C92" w:rsidRDefault="00EF3C92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Pr="00EF3C92">
        <w:rPr>
          <w:rFonts w:ascii="Arial" w:hAnsi="Arial" w:cs="Arial"/>
          <w:sz w:val="20"/>
          <w:szCs w:val="20"/>
        </w:rPr>
        <w:t xml:space="preserve"> the dismissal of a member of the Board of Directors </w:t>
      </w:r>
      <w:r>
        <w:rPr>
          <w:rFonts w:ascii="Arial" w:hAnsi="Arial" w:cs="Arial"/>
          <w:sz w:val="20"/>
          <w:szCs w:val="20"/>
        </w:rPr>
        <w:t>for Mr. Nguyen Anh Tuan</w:t>
      </w:r>
    </w:p>
    <w:p w:rsidR="00EF3C92" w:rsidRDefault="00EF3C92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C92">
        <w:rPr>
          <w:rFonts w:ascii="Arial" w:hAnsi="Arial" w:cs="Arial"/>
          <w:sz w:val="20"/>
          <w:szCs w:val="20"/>
        </w:rPr>
        <w:t>- Appro</w:t>
      </w:r>
      <w:r>
        <w:rPr>
          <w:rFonts w:ascii="Arial" w:hAnsi="Arial" w:cs="Arial"/>
          <w:sz w:val="20"/>
          <w:szCs w:val="20"/>
        </w:rPr>
        <w:t>ve the list of candidates for</w:t>
      </w:r>
      <w:r w:rsidRPr="00EF3C92">
        <w:rPr>
          <w:rFonts w:ascii="Arial" w:hAnsi="Arial" w:cs="Arial"/>
          <w:sz w:val="20"/>
          <w:szCs w:val="20"/>
        </w:rPr>
        <w:t xml:space="preserve"> elect</w:t>
      </w:r>
      <w:r>
        <w:rPr>
          <w:rFonts w:ascii="Arial" w:hAnsi="Arial" w:cs="Arial"/>
          <w:sz w:val="20"/>
          <w:szCs w:val="20"/>
        </w:rPr>
        <w:t>ing</w:t>
      </w:r>
      <w:r w:rsidRPr="00EF3C92">
        <w:rPr>
          <w:rFonts w:ascii="Arial" w:hAnsi="Arial" w:cs="Arial"/>
          <w:sz w:val="20"/>
          <w:szCs w:val="20"/>
        </w:rPr>
        <w:t xml:space="preserve"> additional members of the Board of Directors for the term 2019-2024; </w:t>
      </w:r>
      <w:r>
        <w:rPr>
          <w:rFonts w:ascii="Arial" w:hAnsi="Arial" w:cs="Arial"/>
          <w:sz w:val="20"/>
          <w:szCs w:val="20"/>
        </w:rPr>
        <w:t>Approving the election regulation</w:t>
      </w:r>
    </w:p>
    <w:p w:rsidR="00EF3C92" w:rsidRDefault="00EF3C92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Approving </w:t>
      </w:r>
      <w:r w:rsidRPr="00EF3C92">
        <w:rPr>
          <w:rFonts w:ascii="Arial" w:hAnsi="Arial" w:cs="Arial"/>
          <w:sz w:val="20"/>
          <w:szCs w:val="20"/>
        </w:rPr>
        <w:t xml:space="preserve">Mr. </w:t>
      </w:r>
      <w:proofErr w:type="spellStart"/>
      <w:r w:rsidRPr="00EF3C92">
        <w:rPr>
          <w:rFonts w:ascii="Arial" w:hAnsi="Arial" w:cs="Arial"/>
          <w:sz w:val="20"/>
          <w:szCs w:val="20"/>
        </w:rPr>
        <w:t>Loc</w:t>
      </w:r>
      <w:proofErr w:type="spellEnd"/>
      <w:r w:rsidRPr="00EF3C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3C92">
        <w:rPr>
          <w:rFonts w:ascii="Arial" w:hAnsi="Arial" w:cs="Arial"/>
          <w:sz w:val="20"/>
          <w:szCs w:val="20"/>
        </w:rPr>
        <w:t>Duc</w:t>
      </w:r>
      <w:proofErr w:type="spellEnd"/>
      <w:r w:rsidRPr="00EF3C92">
        <w:rPr>
          <w:rFonts w:ascii="Arial" w:hAnsi="Arial" w:cs="Arial"/>
          <w:sz w:val="20"/>
          <w:szCs w:val="20"/>
        </w:rPr>
        <w:t xml:space="preserve"> Toan </w:t>
      </w:r>
      <w:r>
        <w:rPr>
          <w:rFonts w:ascii="Arial" w:hAnsi="Arial" w:cs="Arial"/>
          <w:sz w:val="20"/>
          <w:szCs w:val="20"/>
        </w:rPr>
        <w:t xml:space="preserve">elected as </w:t>
      </w:r>
      <w:r w:rsidRPr="00EF3C92">
        <w:rPr>
          <w:rFonts w:ascii="Arial" w:hAnsi="Arial" w:cs="Arial"/>
          <w:sz w:val="20"/>
          <w:szCs w:val="20"/>
        </w:rPr>
        <w:t xml:space="preserve">a member of the Board of Directors for the term of 2019-2024 </w:t>
      </w:r>
    </w:p>
    <w:p w:rsidR="00EF3C92" w:rsidRDefault="00EF3C92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3C92">
        <w:rPr>
          <w:rFonts w:ascii="Arial" w:hAnsi="Arial" w:cs="Arial"/>
          <w:sz w:val="20"/>
          <w:szCs w:val="20"/>
        </w:rPr>
        <w:t xml:space="preserve">Article 2. Assigning </w:t>
      </w:r>
      <w:r>
        <w:rPr>
          <w:rFonts w:ascii="Arial" w:hAnsi="Arial" w:cs="Arial"/>
          <w:sz w:val="20"/>
          <w:szCs w:val="20"/>
        </w:rPr>
        <w:t xml:space="preserve">the </w:t>
      </w:r>
      <w:r w:rsidRPr="00EF3C92">
        <w:rPr>
          <w:rFonts w:ascii="Arial" w:hAnsi="Arial" w:cs="Arial"/>
          <w:sz w:val="20"/>
          <w:szCs w:val="20"/>
        </w:rPr>
        <w:t xml:space="preserve">Board of Directors, </w:t>
      </w:r>
      <w:r>
        <w:rPr>
          <w:rFonts w:ascii="Arial" w:hAnsi="Arial" w:cs="Arial"/>
          <w:sz w:val="20"/>
          <w:szCs w:val="20"/>
        </w:rPr>
        <w:t>Management Board</w:t>
      </w:r>
      <w:r w:rsidRPr="00EF3C92">
        <w:rPr>
          <w:rFonts w:ascii="Arial" w:hAnsi="Arial" w:cs="Arial"/>
          <w:sz w:val="20"/>
          <w:szCs w:val="20"/>
        </w:rPr>
        <w:t xml:space="preserve"> of </w:t>
      </w:r>
      <w:r w:rsidR="00EB5ECB" w:rsidRPr="00EB5ECB">
        <w:rPr>
          <w:rFonts w:ascii="Arial" w:hAnsi="Arial" w:cs="Arial"/>
          <w:sz w:val="20"/>
          <w:szCs w:val="20"/>
        </w:rPr>
        <w:t>Lang Son Road Management and Construction Joint Stock Company</w:t>
      </w:r>
      <w:r w:rsidRPr="00EF3C92">
        <w:rPr>
          <w:rFonts w:ascii="Arial" w:hAnsi="Arial" w:cs="Arial"/>
          <w:sz w:val="20"/>
          <w:szCs w:val="20"/>
        </w:rPr>
        <w:t xml:space="preserve"> to monitor, urge and organize the implementation of the </w:t>
      </w:r>
      <w:r w:rsidR="00EB5ECB">
        <w:rPr>
          <w:rFonts w:ascii="Arial" w:hAnsi="Arial" w:cs="Arial"/>
          <w:sz w:val="20"/>
          <w:szCs w:val="20"/>
        </w:rPr>
        <w:t>General Mandate in accordance with</w:t>
      </w:r>
      <w:r w:rsidRPr="00EF3C92">
        <w:rPr>
          <w:rFonts w:ascii="Arial" w:hAnsi="Arial" w:cs="Arial"/>
          <w:sz w:val="20"/>
          <w:szCs w:val="20"/>
        </w:rPr>
        <w:t xml:space="preserve"> th</w:t>
      </w:r>
      <w:r w:rsidR="00EB5ECB">
        <w:rPr>
          <w:rFonts w:ascii="Arial" w:hAnsi="Arial" w:cs="Arial"/>
          <w:sz w:val="20"/>
          <w:szCs w:val="20"/>
        </w:rPr>
        <w:t>e Law and the Company's Charter</w:t>
      </w:r>
    </w:p>
    <w:p w:rsidR="00EB5ECB" w:rsidRDefault="00EB5ECB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3: Assign the Supervisor Board to supervise, check the operation of the Board of Directors, Management Board of </w:t>
      </w:r>
      <w:r w:rsidRPr="00EB5ECB">
        <w:rPr>
          <w:rFonts w:ascii="Arial" w:hAnsi="Arial" w:cs="Arial"/>
          <w:sz w:val="20"/>
          <w:szCs w:val="20"/>
        </w:rPr>
        <w:t>Lang Son Road Management and Construction Joint Stock Company</w:t>
      </w:r>
      <w:r>
        <w:rPr>
          <w:rFonts w:ascii="Arial" w:hAnsi="Arial" w:cs="Arial"/>
          <w:sz w:val="20"/>
          <w:szCs w:val="20"/>
        </w:rPr>
        <w:t xml:space="preserve"> in implementation of the annual General Mandate in accordance with the law and Charter of the Company</w:t>
      </w:r>
    </w:p>
    <w:p w:rsidR="00EB5ECB" w:rsidRPr="00EF3C92" w:rsidRDefault="00EB5ECB" w:rsidP="00EF3C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This annual General Mandate was approved by the annual General Meeting of Shareholders and takes effect from 17 Jun 2020</w:t>
      </w:r>
      <w:r w:rsidR="001204F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B5ECB" w:rsidRPr="00EF3C9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559F9"/>
    <w:rsid w:val="000603A9"/>
    <w:rsid w:val="00066EE1"/>
    <w:rsid w:val="00067F24"/>
    <w:rsid w:val="00071B5A"/>
    <w:rsid w:val="00075754"/>
    <w:rsid w:val="00077322"/>
    <w:rsid w:val="00081D49"/>
    <w:rsid w:val="00083EB7"/>
    <w:rsid w:val="00085176"/>
    <w:rsid w:val="00085D47"/>
    <w:rsid w:val="00087E46"/>
    <w:rsid w:val="000935E2"/>
    <w:rsid w:val="00093CD4"/>
    <w:rsid w:val="000A0B74"/>
    <w:rsid w:val="000A2280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068EB"/>
    <w:rsid w:val="001110AA"/>
    <w:rsid w:val="00114F74"/>
    <w:rsid w:val="001204FA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4925"/>
    <w:rsid w:val="00184FD3"/>
    <w:rsid w:val="0018575C"/>
    <w:rsid w:val="00185E8C"/>
    <w:rsid w:val="0018782B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0683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2012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26DA"/>
    <w:rsid w:val="00387318"/>
    <w:rsid w:val="00391F06"/>
    <w:rsid w:val="00394778"/>
    <w:rsid w:val="00397004"/>
    <w:rsid w:val="003A0ECB"/>
    <w:rsid w:val="003A5CE9"/>
    <w:rsid w:val="003A6ED8"/>
    <w:rsid w:val="003B253A"/>
    <w:rsid w:val="003B73F7"/>
    <w:rsid w:val="003B7790"/>
    <w:rsid w:val="003C01DC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5406"/>
    <w:rsid w:val="0042783A"/>
    <w:rsid w:val="0043345C"/>
    <w:rsid w:val="00434040"/>
    <w:rsid w:val="00435CE3"/>
    <w:rsid w:val="00440A7D"/>
    <w:rsid w:val="00442646"/>
    <w:rsid w:val="00442F77"/>
    <w:rsid w:val="004530A7"/>
    <w:rsid w:val="00453C9C"/>
    <w:rsid w:val="00456307"/>
    <w:rsid w:val="00464C5C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1639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2C68"/>
    <w:rsid w:val="005A4826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431F"/>
    <w:rsid w:val="005E7B32"/>
    <w:rsid w:val="005F7ED5"/>
    <w:rsid w:val="006000D8"/>
    <w:rsid w:val="00615375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5274"/>
    <w:rsid w:val="00717AE7"/>
    <w:rsid w:val="0072101D"/>
    <w:rsid w:val="007218D0"/>
    <w:rsid w:val="00732DC3"/>
    <w:rsid w:val="007336C9"/>
    <w:rsid w:val="0073373F"/>
    <w:rsid w:val="00734925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1476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1D17"/>
    <w:rsid w:val="007E003D"/>
    <w:rsid w:val="007E0993"/>
    <w:rsid w:val="007E0A58"/>
    <w:rsid w:val="007E0B9A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52CA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6469"/>
    <w:rsid w:val="009264B0"/>
    <w:rsid w:val="009331DA"/>
    <w:rsid w:val="00934FC0"/>
    <w:rsid w:val="00937D79"/>
    <w:rsid w:val="009410B8"/>
    <w:rsid w:val="009464B8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905C8"/>
    <w:rsid w:val="009A6F47"/>
    <w:rsid w:val="009C28F2"/>
    <w:rsid w:val="009C3BB3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4991"/>
    <w:rsid w:val="00A754EB"/>
    <w:rsid w:val="00A80247"/>
    <w:rsid w:val="00A81D58"/>
    <w:rsid w:val="00A85D43"/>
    <w:rsid w:val="00A87ED0"/>
    <w:rsid w:val="00A92963"/>
    <w:rsid w:val="00A97058"/>
    <w:rsid w:val="00AA077E"/>
    <w:rsid w:val="00AA4D2D"/>
    <w:rsid w:val="00AA54AD"/>
    <w:rsid w:val="00AA7D18"/>
    <w:rsid w:val="00AB2C99"/>
    <w:rsid w:val="00AB2EDA"/>
    <w:rsid w:val="00AB307B"/>
    <w:rsid w:val="00AB32F6"/>
    <w:rsid w:val="00AB43DA"/>
    <w:rsid w:val="00AB5145"/>
    <w:rsid w:val="00AB6C95"/>
    <w:rsid w:val="00AC032C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2DDC"/>
    <w:rsid w:val="00B04704"/>
    <w:rsid w:val="00B06970"/>
    <w:rsid w:val="00B10B5A"/>
    <w:rsid w:val="00B13BBF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5EB8"/>
    <w:rsid w:val="00B564D8"/>
    <w:rsid w:val="00B56AC4"/>
    <w:rsid w:val="00B56B10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95805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25F0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5347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2B4E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C07F6"/>
    <w:rsid w:val="00DC5610"/>
    <w:rsid w:val="00DD1205"/>
    <w:rsid w:val="00DD263A"/>
    <w:rsid w:val="00DD67C0"/>
    <w:rsid w:val="00DE4F3E"/>
    <w:rsid w:val="00DE5C3C"/>
    <w:rsid w:val="00DE63F0"/>
    <w:rsid w:val="00DE6C46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36C28"/>
    <w:rsid w:val="00E404A3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A7C00"/>
    <w:rsid w:val="00EB5339"/>
    <w:rsid w:val="00EB5ECB"/>
    <w:rsid w:val="00EC37DE"/>
    <w:rsid w:val="00ED2C04"/>
    <w:rsid w:val="00ED3B40"/>
    <w:rsid w:val="00ED6D41"/>
    <w:rsid w:val="00ED7216"/>
    <w:rsid w:val="00EE2BA8"/>
    <w:rsid w:val="00EF091F"/>
    <w:rsid w:val="00EF3C92"/>
    <w:rsid w:val="00EF47D6"/>
    <w:rsid w:val="00F10AE1"/>
    <w:rsid w:val="00F264FB"/>
    <w:rsid w:val="00F272CE"/>
    <w:rsid w:val="00F320D6"/>
    <w:rsid w:val="00F33967"/>
    <w:rsid w:val="00F35F15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1C04"/>
    <w:rsid w:val="00F92606"/>
    <w:rsid w:val="00F9597C"/>
    <w:rsid w:val="00FA0106"/>
    <w:rsid w:val="00FA3173"/>
    <w:rsid w:val="00FA6F79"/>
    <w:rsid w:val="00FB3CD7"/>
    <w:rsid w:val="00FB4FAB"/>
    <w:rsid w:val="00FC153A"/>
    <w:rsid w:val="00FC2093"/>
    <w:rsid w:val="00FC2FA4"/>
    <w:rsid w:val="00FD1EB7"/>
    <w:rsid w:val="00FD3EED"/>
    <w:rsid w:val="00FD4001"/>
    <w:rsid w:val="00FD423B"/>
    <w:rsid w:val="00FD5F8B"/>
    <w:rsid w:val="00FD6885"/>
    <w:rsid w:val="00FE1D49"/>
    <w:rsid w:val="00FE6715"/>
    <w:rsid w:val="00FF0429"/>
    <w:rsid w:val="00FF07BC"/>
    <w:rsid w:val="00FF5044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2C2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365</cp:revision>
  <dcterms:created xsi:type="dcterms:W3CDTF">2019-10-16T10:03:00Z</dcterms:created>
  <dcterms:modified xsi:type="dcterms:W3CDTF">2020-06-25T08:44:00Z</dcterms:modified>
</cp:coreProperties>
</file>